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C6" w:rsidRPr="00833405" w:rsidRDefault="00833405" w:rsidP="00833405">
      <w:pPr>
        <w:jc w:val="center"/>
        <w:rPr>
          <w:b/>
          <w:sz w:val="32"/>
          <w:szCs w:val="32"/>
          <w:u w:val="single"/>
        </w:rPr>
      </w:pPr>
      <w:bookmarkStart w:id="0" w:name="_GoBack"/>
      <w:bookmarkEnd w:id="0"/>
      <w:r w:rsidRPr="00833405">
        <w:rPr>
          <w:b/>
          <w:sz w:val="32"/>
          <w:szCs w:val="32"/>
          <w:u w:val="single"/>
        </w:rPr>
        <w:t>Coláiste Aoidh Mhic Bhricne</w:t>
      </w:r>
    </w:p>
    <w:p w:rsidR="00833405" w:rsidRDefault="00833405" w:rsidP="00833405">
      <w:pPr>
        <w:jc w:val="center"/>
        <w:rPr>
          <w:u w:val="single"/>
        </w:rPr>
      </w:pPr>
      <w:r w:rsidRPr="00833405">
        <w:rPr>
          <w:u w:val="single"/>
        </w:rPr>
        <w:t>Treoirlínte ginearálta maidir le sábháilteacht agus cosaint daoine óga agus iad i gcúram na heagraíochta.</w:t>
      </w:r>
    </w:p>
    <w:p w:rsidR="00833405" w:rsidRDefault="00833405" w:rsidP="00833405">
      <w:r>
        <w:t>‘Sé aidhm Choláiste Aoidh Mhic Bhricne a chinntiú i gcás páistí a bhíonn páirteach in aon cheann de chúrsaí/scéimeanna óige na heagraíochta go mbraithfidh siad sábhailte agus caoimhnaithe le linn a dtréimhse pháirtíochta ar fad agus cosanta ó aon drochíde srl. Cuirfidh Coláiste Aoidh Mhic Bhricne an cúram sin i gcrích trí roghnú agus maoirseacht an-chúramach a dhéanamh ar na tithe cónaithe ina gcuirimid na páistí, ar na múinteoirí agus ar an bhfoireann eile a fhostaíonn an eagraíocht agus trí féachaint chuige go bhfaigheann na páistí leordhóthain aire uathu siúd atá ina bhfeighil.</w:t>
      </w:r>
    </w:p>
    <w:p w:rsidR="00833405" w:rsidRDefault="00833405" w:rsidP="00833405">
      <w:r>
        <w:t>Sa bhreis, déanann Coláiste Aoidh Mhic Bhricne iarracht díograisreach chun atmaisféar a chruthú ina mbíonn</w:t>
      </w:r>
      <w:r w:rsidR="00046EC1">
        <w:t xml:space="preserve"> gaol oscailte, iontaobhach agus comhoibreach ag na daltaí leis an eagraíocht agus go háirithe, leo siúd uile san eagraíocht agus lasmuigh dí atá freagrach as a gcúram agus a ndul chun cinn.</w:t>
      </w:r>
    </w:p>
    <w:p w:rsidR="00046EC1" w:rsidRDefault="00046EC1" w:rsidP="00833405">
      <w:r>
        <w:t>Is é polasaí daingean na heagraíochta déileáil go pras agus go hilghabhálach agus go cothrom le haon cheist a thógtar faoi leas aon pháiste.</w:t>
      </w:r>
    </w:p>
    <w:p w:rsidR="00046EC1" w:rsidRDefault="00046EC1" w:rsidP="00833405">
      <w:r>
        <w:t xml:space="preserve">Tá baill foirne ar Leith san eagraíocht ar a bhfuil an cúram leas na ndaltaí a chinntiú agus ar a bhfuil an cúram aon tuairisc nó líomhain faoi aon drochíde ar dhalta a chur in iúl láithreach don Stiúrthóir </w:t>
      </w:r>
      <w:r w:rsidR="00132956">
        <w:t>Pobalchúraim sa Bhord Sláinte áitiúil.</w:t>
      </w:r>
    </w:p>
    <w:p w:rsidR="00FC3A06" w:rsidRDefault="00FC3A06" w:rsidP="00833405"/>
    <w:p w:rsidR="00FC3A06" w:rsidRPr="00FC3A06" w:rsidRDefault="00FC3A06" w:rsidP="00833405">
      <w:pPr>
        <w:rPr>
          <w:b/>
          <w:u w:val="single"/>
        </w:rPr>
      </w:pPr>
      <w:r w:rsidRPr="00FC3A06">
        <w:rPr>
          <w:b/>
          <w:u w:val="single"/>
        </w:rPr>
        <w:t>Treoirlínte don fhoireann/lucht cúraim</w:t>
      </w:r>
    </w:p>
    <w:p w:rsidR="00FC3A06" w:rsidRDefault="00FC3A06" w:rsidP="00833405">
      <w:pPr>
        <w:rPr>
          <w:b/>
        </w:rPr>
      </w:pPr>
      <w:r w:rsidRPr="00FC3A06">
        <w:rPr>
          <w:b/>
        </w:rPr>
        <w:t>Cad is drochíde ann?</w:t>
      </w:r>
    </w:p>
    <w:p w:rsidR="004F662E" w:rsidRDefault="00FC3A06" w:rsidP="00833405">
      <w:r>
        <w:t>Tugtar drochíde do pháistí ar bhealaí éagsúla agus an-mhinic, fulaingíonn páistí drochíde ar níos mó ná modh amháin m.sh. i gcás tromaíochta, d’fhéadfadh drochíde f</w:t>
      </w:r>
      <w:r w:rsidR="00CB1BB1">
        <w:t>h</w:t>
      </w:r>
      <w:r>
        <w:t>isiciúil</w:t>
      </w:r>
      <w:r w:rsidR="004F662E">
        <w:t xml:space="preserve"> agus mhothúchanach araon a theacht i gceist.</w:t>
      </w:r>
    </w:p>
    <w:p w:rsidR="004F662E" w:rsidRDefault="004F662E" w:rsidP="00833405">
      <w:r>
        <w:t>Faoi láthair is gnách go ndéantar drochíde ar pháistí a ranngú i gceithre chineál éagsúla:</w:t>
      </w:r>
    </w:p>
    <w:p w:rsidR="00FC3A06" w:rsidRDefault="004F662E" w:rsidP="004F662E">
      <w:pPr>
        <w:pStyle w:val="ListParagraph"/>
        <w:numPr>
          <w:ilvl w:val="0"/>
          <w:numId w:val="1"/>
        </w:numPr>
      </w:pPr>
      <w:r>
        <w:t>Drochíde fhisiciúil</w:t>
      </w:r>
    </w:p>
    <w:p w:rsidR="004F662E" w:rsidRDefault="004F662E" w:rsidP="004F662E">
      <w:pPr>
        <w:pStyle w:val="ListParagraph"/>
        <w:numPr>
          <w:ilvl w:val="0"/>
          <w:numId w:val="1"/>
        </w:numPr>
      </w:pPr>
      <w:r>
        <w:t>Neamart</w:t>
      </w:r>
    </w:p>
    <w:p w:rsidR="004F662E" w:rsidRDefault="004F662E" w:rsidP="004F662E">
      <w:pPr>
        <w:pStyle w:val="ListParagraph"/>
        <w:numPr>
          <w:ilvl w:val="0"/>
          <w:numId w:val="1"/>
        </w:numPr>
      </w:pPr>
      <w:r>
        <w:t>Drochíde mhothúchánach</w:t>
      </w:r>
    </w:p>
    <w:p w:rsidR="004F662E" w:rsidRDefault="004F662E" w:rsidP="004F662E">
      <w:pPr>
        <w:pStyle w:val="ListParagraph"/>
        <w:numPr>
          <w:ilvl w:val="0"/>
          <w:numId w:val="1"/>
        </w:numPr>
      </w:pPr>
      <w:r>
        <w:t>Drochíde ghnéasach</w:t>
      </w:r>
    </w:p>
    <w:p w:rsidR="004F662E" w:rsidRDefault="004F662E" w:rsidP="004F662E">
      <w:r>
        <w:t>Tá</w:t>
      </w:r>
      <w:r w:rsidR="009E02BC">
        <w:t xml:space="preserve"> buntábhacht i gcónaí le hairdeall chun drochíde a sheachaint ach i gcás ina bhfuil drochíde tar éis tarlú cheana féin </w:t>
      </w:r>
      <w:r w:rsidR="0004415E">
        <w:t>tá comharthaí áirithe ar choir a bheith ag faire amach dóibh go speisialta.</w:t>
      </w:r>
    </w:p>
    <w:p w:rsidR="00F94DF1" w:rsidRDefault="00F94DF1" w:rsidP="004F662E"/>
    <w:p w:rsidR="0004415E" w:rsidRDefault="00F94DF1" w:rsidP="004F662E">
      <w:pPr>
        <w:rPr>
          <w:b/>
        </w:rPr>
      </w:pPr>
      <w:r w:rsidRPr="00F94DF1">
        <w:rPr>
          <w:b/>
        </w:rPr>
        <w:t>Drochíde fhisiciúil agus gortú nach tionóisc é</w:t>
      </w:r>
    </w:p>
    <w:p w:rsidR="00F94DF1" w:rsidRDefault="00F94DF1" w:rsidP="004F662E">
      <w:r>
        <w:t>Is í drochíde fhisiciúil ann ná aon ghortú nach tionóisc é, nó aon ghortú a tharlaíonn de thoradh aon teip thoilliúil nó fhaillitheach páiste a chosaint. Is samplaí de dhrochíde fhis</w:t>
      </w:r>
      <w:r w:rsidR="00955A31">
        <w:t>iciúil iad a leanas:</w:t>
      </w:r>
    </w:p>
    <w:p w:rsidR="00955A31" w:rsidRDefault="00955A31" w:rsidP="00955A31">
      <w:pPr>
        <w:pStyle w:val="ListParagraph"/>
        <w:numPr>
          <w:ilvl w:val="0"/>
          <w:numId w:val="2"/>
        </w:numPr>
      </w:pPr>
      <w:r>
        <w:lastRenderedPageBreak/>
        <w:t>Croitheadh</w:t>
      </w:r>
    </w:p>
    <w:p w:rsidR="00955A31" w:rsidRDefault="00955A31" w:rsidP="00955A31">
      <w:pPr>
        <w:pStyle w:val="ListParagraph"/>
        <w:numPr>
          <w:ilvl w:val="0"/>
          <w:numId w:val="2"/>
        </w:numPr>
      </w:pPr>
      <w:r>
        <w:t>Láimhseáil leis an iomarca fórsa</w:t>
      </w:r>
    </w:p>
    <w:p w:rsidR="00955A31" w:rsidRDefault="00955A31" w:rsidP="00955A31">
      <w:pPr>
        <w:pStyle w:val="ListParagraph"/>
        <w:numPr>
          <w:ilvl w:val="0"/>
          <w:numId w:val="2"/>
        </w:numPr>
      </w:pPr>
      <w:r>
        <w:t>Páistí a ligean nó a chur i mbaol substaintiúil mórdhochair</w:t>
      </w:r>
    </w:p>
    <w:p w:rsidR="00955A31" w:rsidRDefault="00955A31" w:rsidP="00955A31">
      <w:r>
        <w:t>Tá sé tábhachtach i gcás daoine gairmiúla, múinteoirí  san áireamh nach den lucht leighis iad, a thugann drochíde faoi deara, go ndéanfaidís fiosrú</w:t>
      </w:r>
      <w:r w:rsidR="0059217B">
        <w:t>, mar thus, faoi chúis an ghortaithe, cé gur féidir nach nglacfaidh siad leis an miniú agus go gcinnfidh siad ar chéim</w:t>
      </w:r>
      <w:r w:rsidR="00D76C89">
        <w:t xml:space="preserve"> bhreise</w:t>
      </w:r>
      <w:r w:rsidR="00A54430">
        <w:t xml:space="preserve"> a ghlacadh.</w:t>
      </w:r>
    </w:p>
    <w:p w:rsidR="00865675" w:rsidRDefault="00865675" w:rsidP="00955A31"/>
    <w:p w:rsidR="00865675" w:rsidRDefault="00865675" w:rsidP="00865675">
      <w:pPr>
        <w:tabs>
          <w:tab w:val="left" w:pos="1230"/>
        </w:tabs>
        <w:rPr>
          <w:b/>
          <w:u w:val="single"/>
        </w:rPr>
      </w:pPr>
      <w:r>
        <w:rPr>
          <w:b/>
          <w:u w:val="single"/>
        </w:rPr>
        <w:t>Neamart</w:t>
      </w:r>
    </w:p>
    <w:p w:rsidR="00865675" w:rsidRDefault="00865675" w:rsidP="00865675">
      <w:pPr>
        <w:tabs>
          <w:tab w:val="left" w:pos="1230"/>
        </w:tabs>
      </w:pPr>
      <w:r>
        <w:t>Is féidir neamart a shainiú i dtéarmaí faille, mar a dhéantar mórdhochar don pháiste, nó mórchur isteach ar a fhorbairt trí gan bia, éadaí, teas, sláinteachas, spreagadh intleacha, maoirseoireacht agus sábháilteacht, caidreamh le agus cion ó aosaigh, coir leighis a bheith curtha ar fail dó.</w:t>
      </w:r>
    </w:p>
    <w:p w:rsidR="00865675" w:rsidRDefault="00865675" w:rsidP="00865675">
      <w:pPr>
        <w:tabs>
          <w:tab w:val="left" w:pos="1230"/>
        </w:tabs>
      </w:pPr>
      <w:r w:rsidRPr="00865675">
        <w:rPr>
          <w:u w:val="single"/>
        </w:rPr>
        <w:t>I gcomhthéacs imeachtaí Choláiste Aoidh Mhic Bhricne beidh neamart i gceist dá dtarlódh a leithid seo leanas:</w:t>
      </w:r>
    </w:p>
    <w:p w:rsidR="00865675" w:rsidRDefault="00865675" w:rsidP="00865675">
      <w:pPr>
        <w:pStyle w:val="ListParagraph"/>
        <w:numPr>
          <w:ilvl w:val="0"/>
          <w:numId w:val="3"/>
        </w:numPr>
        <w:tabs>
          <w:tab w:val="left" w:pos="1230"/>
        </w:tabs>
      </w:pPr>
      <w:r>
        <w:t>Gan go leor bia ná uisce a sholáthar</w:t>
      </w:r>
    </w:p>
    <w:p w:rsidR="00865675" w:rsidRDefault="00865675" w:rsidP="00865675">
      <w:pPr>
        <w:pStyle w:val="ListParagraph"/>
        <w:numPr>
          <w:ilvl w:val="0"/>
          <w:numId w:val="3"/>
        </w:numPr>
        <w:tabs>
          <w:tab w:val="left" w:pos="1230"/>
        </w:tabs>
      </w:pPr>
      <w:r>
        <w:t>Gan dídean ná áiseanna sláinteachas a sholáthar</w:t>
      </w:r>
    </w:p>
    <w:p w:rsidR="00865675" w:rsidRDefault="00865675" w:rsidP="00865675">
      <w:pPr>
        <w:pStyle w:val="ListParagraph"/>
        <w:numPr>
          <w:ilvl w:val="0"/>
          <w:numId w:val="3"/>
        </w:numPr>
        <w:tabs>
          <w:tab w:val="left" w:pos="1230"/>
        </w:tabs>
      </w:pPr>
      <w:r>
        <w:t>Gan coir leighis chuí a sholáthar</w:t>
      </w:r>
    </w:p>
    <w:p w:rsidR="00865675" w:rsidRDefault="00865675" w:rsidP="00865675">
      <w:pPr>
        <w:pStyle w:val="ListParagraph"/>
        <w:numPr>
          <w:ilvl w:val="0"/>
          <w:numId w:val="3"/>
        </w:numPr>
        <w:tabs>
          <w:tab w:val="left" w:pos="1230"/>
        </w:tabs>
      </w:pPr>
      <w:r>
        <w:t>Gan maoirseoireacht cuí a sholáthar</w:t>
      </w:r>
    </w:p>
    <w:p w:rsidR="00865675" w:rsidRDefault="00865675" w:rsidP="00865675">
      <w:pPr>
        <w:pStyle w:val="ListParagraph"/>
        <w:numPr>
          <w:ilvl w:val="0"/>
          <w:numId w:val="3"/>
        </w:numPr>
        <w:tabs>
          <w:tab w:val="left" w:pos="1230"/>
        </w:tabs>
      </w:pPr>
      <w:r>
        <w:t>Easpa cosanta nó cur i mbaol</w:t>
      </w:r>
    </w:p>
    <w:p w:rsidR="000D716B" w:rsidRDefault="000D716B" w:rsidP="000D716B">
      <w:pPr>
        <w:tabs>
          <w:tab w:val="left" w:pos="1230"/>
        </w:tabs>
      </w:pPr>
    </w:p>
    <w:p w:rsidR="00865675" w:rsidRDefault="000D716B" w:rsidP="00865675">
      <w:pPr>
        <w:tabs>
          <w:tab w:val="left" w:pos="1230"/>
        </w:tabs>
        <w:rPr>
          <w:b/>
          <w:u w:val="single"/>
        </w:rPr>
      </w:pPr>
      <w:r w:rsidRPr="000D716B">
        <w:rPr>
          <w:b/>
          <w:u w:val="single"/>
        </w:rPr>
        <w:t>Drochíde mhothúchánach/ shiceolaíoch</w:t>
      </w:r>
    </w:p>
    <w:p w:rsidR="007C5D0B" w:rsidRDefault="007C5D0B" w:rsidP="00865675">
      <w:pPr>
        <w:tabs>
          <w:tab w:val="left" w:pos="1230"/>
        </w:tabs>
      </w:pPr>
      <w:r>
        <w:t>De ghnáth baineann drochíde mhothúchánach leis an gcaidreamh idir pháiste agus a chúramóir seachas le himeacht ar leith ná</w:t>
      </w:r>
      <w:r w:rsidR="00AB5963">
        <w:t xml:space="preserve"> le sraith d’imeachtaí. Tarlaíonn sí nuair nach bhfreastalaítear ar riachtanais an pháiste </w:t>
      </w:r>
      <w:r w:rsidR="00484F49">
        <w:t>do chion, do mholadh, do chomhsheasmhacht agus do shábháilteacht. Ní gnách go léirítear drochíde mhothúchánach trí airí nó comharthaí fisiciúla, ach amháin sa chás go mbíonn drochíde ar mhodhna eile i gceist chomh maith. Is samplaí iad seo a leanas de dhrochíde mhothúchánach:</w:t>
      </w:r>
    </w:p>
    <w:p w:rsidR="00484F49" w:rsidRDefault="00484F49" w:rsidP="00484F49">
      <w:pPr>
        <w:pStyle w:val="ListParagraph"/>
        <w:numPr>
          <w:ilvl w:val="0"/>
          <w:numId w:val="4"/>
        </w:numPr>
        <w:tabs>
          <w:tab w:val="left" w:pos="1230"/>
        </w:tabs>
      </w:pPr>
      <w:r>
        <w:t>Cáilíochtaí diultacha a bhrú ar pháistí trí iad a lochtú, bheith sear</w:t>
      </w:r>
      <w:r w:rsidR="009D5CE1">
        <w:t>bhasach leo, bheith naimheach dóibh nó milleán a chur orthú go leanúnach;</w:t>
      </w:r>
    </w:p>
    <w:p w:rsidR="009D5CE1" w:rsidRDefault="009D5CE1" w:rsidP="00484F49">
      <w:pPr>
        <w:pStyle w:val="ListParagraph"/>
        <w:numPr>
          <w:ilvl w:val="0"/>
          <w:numId w:val="4"/>
        </w:numPr>
        <w:tabs>
          <w:tab w:val="left" w:pos="1230"/>
        </w:tabs>
      </w:pPr>
      <w:r>
        <w:t>Bheith neamhchomhsheasmhach nó míchuibhiúil faoina mbítear ag súil leis ón bpáiste ó thaobh iompar, cumas tuisceana agus féinsmachta de;</w:t>
      </w:r>
    </w:p>
    <w:p w:rsidR="009D5CE1" w:rsidRDefault="009D5CE1" w:rsidP="00484F49">
      <w:pPr>
        <w:pStyle w:val="ListParagraph"/>
        <w:numPr>
          <w:ilvl w:val="0"/>
          <w:numId w:val="4"/>
        </w:numPr>
        <w:tabs>
          <w:tab w:val="left" w:pos="1230"/>
        </w:tabs>
      </w:pPr>
      <w:r>
        <w:t>Modhanna smachtaithe, míréasúnta nó rógharbh a úsáid.</w:t>
      </w:r>
    </w:p>
    <w:p w:rsidR="009D5CE1" w:rsidRDefault="009D5CE1" w:rsidP="009D5CE1">
      <w:pPr>
        <w:tabs>
          <w:tab w:val="left" w:pos="1230"/>
        </w:tabs>
      </w:pPr>
    </w:p>
    <w:p w:rsidR="009D5CE1" w:rsidRPr="0080049F" w:rsidRDefault="009D5CE1" w:rsidP="0080049F">
      <w:pPr>
        <w:tabs>
          <w:tab w:val="left" w:pos="1230"/>
          <w:tab w:val="left" w:pos="2535"/>
        </w:tabs>
        <w:rPr>
          <w:b/>
          <w:u w:val="single"/>
        </w:rPr>
      </w:pPr>
      <w:r w:rsidRPr="0080049F">
        <w:rPr>
          <w:b/>
          <w:u w:val="single"/>
        </w:rPr>
        <w:t>Drochíde Ghnéasach</w:t>
      </w:r>
    </w:p>
    <w:p w:rsidR="009D5CE1" w:rsidRDefault="00E13205" w:rsidP="009D5CE1">
      <w:pPr>
        <w:tabs>
          <w:tab w:val="left" w:pos="1230"/>
        </w:tabs>
      </w:pPr>
      <w:r>
        <w:t>Is í drochíde ghnéasach ann ná páiste a úsáid ag duine d’fhonn spreagadh nó sásamh ghnéasach an duine féin nó daoine eile. Is samplaí iad seo a leanas de dhrochíde ghnéasach:</w:t>
      </w:r>
    </w:p>
    <w:p w:rsidR="00E13205" w:rsidRDefault="00EA38FE" w:rsidP="00E13205">
      <w:pPr>
        <w:pStyle w:val="ListParagraph"/>
        <w:numPr>
          <w:ilvl w:val="0"/>
          <w:numId w:val="5"/>
        </w:numPr>
        <w:tabs>
          <w:tab w:val="left" w:pos="1230"/>
        </w:tabs>
      </w:pPr>
      <w:r>
        <w:lastRenderedPageBreak/>
        <w:t>Nochtadh na mball giniúna nó aon ghníomh gnéasach a dhéantar d’aon turas i láthair pháiste;</w:t>
      </w:r>
    </w:p>
    <w:p w:rsidR="00EA38FE" w:rsidRDefault="00EA38FE" w:rsidP="00E13205">
      <w:pPr>
        <w:pStyle w:val="ListParagraph"/>
        <w:numPr>
          <w:ilvl w:val="0"/>
          <w:numId w:val="5"/>
        </w:numPr>
        <w:tabs>
          <w:tab w:val="left" w:pos="1230"/>
        </w:tabs>
      </w:pPr>
      <w:r>
        <w:t xml:space="preserve">Teagmháil nó baint de chorp pháiste </w:t>
      </w:r>
      <w:r w:rsidR="00C26B84">
        <w:t>d’aon turas ag duine nó le rud d’fhonn spreagadh nó sásamh gnéasach;</w:t>
      </w:r>
    </w:p>
    <w:p w:rsidR="00C26B84" w:rsidRDefault="00C26B84" w:rsidP="00E13205">
      <w:pPr>
        <w:pStyle w:val="ListParagraph"/>
        <w:numPr>
          <w:ilvl w:val="0"/>
          <w:numId w:val="5"/>
        </w:numPr>
        <w:tabs>
          <w:tab w:val="left" w:pos="1230"/>
        </w:tabs>
      </w:pPr>
      <w:r>
        <w:t>Gníomh gnéasach le comhthoil idir aosach agus duine faoi-aois. I gcás drochíde ghnéasach ar pháíste, is ceart a nótáil, gurb í an aois toilithe le caidreamh collaí, chun críche an dlí choiriúil, ná 17 mbliana.</w:t>
      </w:r>
      <w:r w:rsidR="00195D9D">
        <w:t xml:space="preserve"> </w:t>
      </w:r>
      <w:r w:rsidR="00777F9C">
        <w:t>Ciallaíonn seo mar shampla, go bhfuil caidreamh collaí idir chailín 16 mbliana d’aois agus a buachaill-cara 17 mbliana d’aois in aghaidh an dlí, cé nach bhféachfaí air mar dhrochíde ghnéasach ar pháiste b’fhéidir.</w:t>
      </w:r>
    </w:p>
    <w:p w:rsidR="00777F9C" w:rsidRDefault="00777F9C" w:rsidP="00777F9C">
      <w:pPr>
        <w:tabs>
          <w:tab w:val="left" w:pos="1230"/>
        </w:tabs>
      </w:pPr>
      <w:r>
        <w:t>Is coir í drochíde a thabhairt do dhuine óg atá faoi bhun a 18 agus déanfaidh an Bord Sláinte í a thuairisciú don Gharda Síochána.</w:t>
      </w:r>
    </w:p>
    <w:p w:rsidR="00777F9C" w:rsidRDefault="0080049F" w:rsidP="0080049F">
      <w:pPr>
        <w:tabs>
          <w:tab w:val="left" w:pos="1230"/>
        </w:tabs>
      </w:pPr>
      <w:r>
        <w:tab/>
      </w:r>
    </w:p>
    <w:p w:rsidR="00777F9C" w:rsidRPr="0080049F" w:rsidRDefault="00777F9C" w:rsidP="0080049F">
      <w:pPr>
        <w:tabs>
          <w:tab w:val="left" w:pos="1230"/>
          <w:tab w:val="left" w:pos="2670"/>
        </w:tabs>
        <w:rPr>
          <w:b/>
          <w:u w:val="single"/>
        </w:rPr>
      </w:pPr>
      <w:r w:rsidRPr="0080049F">
        <w:rPr>
          <w:b/>
          <w:u w:val="single"/>
        </w:rPr>
        <w:t>Comharthaí Drochíde</w:t>
      </w:r>
    </w:p>
    <w:p w:rsidR="00777F9C" w:rsidRDefault="00777F9C" w:rsidP="00777F9C">
      <w:pPr>
        <w:tabs>
          <w:tab w:val="left" w:pos="1230"/>
        </w:tabs>
      </w:pPr>
      <w:r>
        <w:t>D’fhéadfadh comharthaí fisiciúla, comharthaí a bhainfeadh le hiompar nó comharthaí a bhainfeadh le forbairt an duine a bheith ann i gcás drochíde ghnéasach.</w:t>
      </w:r>
      <w:r w:rsidR="00437B75">
        <w:t xml:space="preserve"> Freagróidh daoine óga do dhrochíde ar bhealaí éagsúla. D’fhéadfadh an fhreagairt mhothúchánach dul thar réimse iompair</w:t>
      </w:r>
      <w:r w:rsidR="007C7776">
        <w:t>, ón bpáiste ag cúlú isteach ann (inti) féin, airdeall fuaraigeanta go dtí iompar ionsaitheach nó aisteoireacht. Nuair a bhíonn páiste an-chiúin agus cúlaithe isteach ann (inti) féin, go minic ag lorg aire, an-deorach nó ionsaitheach, d’fhéadfadh gur comhartha é go bhfuil tráma i saol an pháiste. Tá fliuchadh leaba; tromluithe, rith ón mbaile (nó a leithead a bhagairt); caint nó gníomharthaí faoi féinmharú; ró-ól alcóil nó drugaí agus gadaíocht ina gcomharthaí gur choir do dhuine fásta atá buartha iad a nótáil agus gníomhú dá mbarr.</w:t>
      </w:r>
    </w:p>
    <w:p w:rsidR="00F865B1" w:rsidRDefault="00F865B1" w:rsidP="00777F9C">
      <w:pPr>
        <w:tabs>
          <w:tab w:val="left" w:pos="1230"/>
        </w:tabs>
      </w:pPr>
    </w:p>
    <w:p w:rsidR="00F865B1" w:rsidRPr="00F865B1" w:rsidRDefault="00F865B1" w:rsidP="00777F9C">
      <w:pPr>
        <w:tabs>
          <w:tab w:val="left" w:pos="1230"/>
        </w:tabs>
        <w:rPr>
          <w:b/>
          <w:u w:val="single"/>
        </w:rPr>
      </w:pPr>
      <w:r w:rsidRPr="00F865B1">
        <w:rPr>
          <w:b/>
          <w:u w:val="single"/>
        </w:rPr>
        <w:t>Drochíde fhisiciúil</w:t>
      </w:r>
    </w:p>
    <w:p w:rsidR="00F865B1" w:rsidRPr="00F865B1" w:rsidRDefault="00F865B1" w:rsidP="00F865B1">
      <w:pPr>
        <w:tabs>
          <w:tab w:val="left" w:pos="1230"/>
          <w:tab w:val="center" w:pos="4513"/>
        </w:tabs>
        <w:rPr>
          <w:i/>
        </w:rPr>
      </w:pPr>
      <w:r w:rsidRPr="00F865B1">
        <w:rPr>
          <w:i/>
        </w:rPr>
        <w:t>Bí aireach faoi na comharthaí seo a leanas:</w:t>
      </w:r>
      <w:r w:rsidRPr="00F865B1">
        <w:rPr>
          <w:i/>
        </w:rPr>
        <w:tab/>
      </w:r>
    </w:p>
    <w:p w:rsidR="00F865B1" w:rsidRDefault="00F865B1" w:rsidP="00F865B1">
      <w:pPr>
        <w:pStyle w:val="ListParagraph"/>
        <w:numPr>
          <w:ilvl w:val="0"/>
          <w:numId w:val="6"/>
        </w:numPr>
        <w:tabs>
          <w:tab w:val="left" w:pos="1230"/>
        </w:tabs>
      </w:pPr>
      <w:r>
        <w:t>Ballbhrú gan mhíniú</w:t>
      </w:r>
    </w:p>
    <w:p w:rsidR="00F865B1" w:rsidRDefault="00F865B1" w:rsidP="00F865B1">
      <w:pPr>
        <w:pStyle w:val="ListParagraph"/>
        <w:numPr>
          <w:ilvl w:val="0"/>
          <w:numId w:val="6"/>
        </w:numPr>
        <w:tabs>
          <w:tab w:val="left" w:pos="1230"/>
        </w:tabs>
      </w:pPr>
      <w:r>
        <w:t>Gortú leanúnach</w:t>
      </w:r>
    </w:p>
    <w:p w:rsidR="00F865B1" w:rsidRDefault="00F865B1" w:rsidP="00F865B1">
      <w:pPr>
        <w:pStyle w:val="ListParagraph"/>
        <w:numPr>
          <w:ilvl w:val="0"/>
          <w:numId w:val="6"/>
        </w:numPr>
        <w:tabs>
          <w:tab w:val="left" w:pos="1230"/>
        </w:tabs>
      </w:pPr>
      <w:r>
        <w:t>Dónna nó scallta</w:t>
      </w:r>
    </w:p>
    <w:p w:rsidR="00F865B1" w:rsidRDefault="00F865B1" w:rsidP="00F865B1">
      <w:pPr>
        <w:pStyle w:val="ListParagraph"/>
        <w:numPr>
          <w:ilvl w:val="0"/>
          <w:numId w:val="6"/>
        </w:numPr>
        <w:tabs>
          <w:tab w:val="left" w:pos="1230"/>
        </w:tabs>
      </w:pPr>
      <w:r>
        <w:t>Marcanna toitíní</w:t>
      </w:r>
    </w:p>
    <w:p w:rsidR="00F865B1" w:rsidRDefault="00F865B1" w:rsidP="00F865B1">
      <w:pPr>
        <w:pStyle w:val="ListParagraph"/>
        <w:numPr>
          <w:ilvl w:val="0"/>
          <w:numId w:val="6"/>
        </w:numPr>
        <w:tabs>
          <w:tab w:val="left" w:pos="1230"/>
        </w:tabs>
      </w:pPr>
      <w:r>
        <w:t>Cnámha briste</w:t>
      </w:r>
    </w:p>
    <w:p w:rsidR="00F865B1" w:rsidRDefault="00F865B1" w:rsidP="00F865B1">
      <w:pPr>
        <w:pStyle w:val="ListParagraph"/>
        <w:numPr>
          <w:ilvl w:val="0"/>
          <w:numId w:val="6"/>
        </w:numPr>
        <w:tabs>
          <w:tab w:val="left" w:pos="1230"/>
        </w:tabs>
      </w:pPr>
      <w:r>
        <w:t>Greamanna</w:t>
      </w:r>
    </w:p>
    <w:p w:rsidR="00F865B1" w:rsidRDefault="00F865B1" w:rsidP="00F865B1">
      <w:pPr>
        <w:pStyle w:val="ListParagraph"/>
        <w:numPr>
          <w:ilvl w:val="0"/>
          <w:numId w:val="6"/>
        </w:numPr>
        <w:tabs>
          <w:tab w:val="left" w:pos="1230"/>
        </w:tabs>
      </w:pPr>
      <w:r>
        <w:t>Scéalta/leithscéalta gan dealramh faoi ghortuithe</w:t>
      </w:r>
    </w:p>
    <w:p w:rsidR="00F865B1" w:rsidRDefault="00F865B1" w:rsidP="00F865B1">
      <w:pPr>
        <w:tabs>
          <w:tab w:val="left" w:pos="1230"/>
        </w:tabs>
        <w:rPr>
          <w:b/>
          <w:u w:val="single"/>
        </w:rPr>
      </w:pPr>
      <w:r w:rsidRPr="00F865B1">
        <w:rPr>
          <w:b/>
          <w:u w:val="single"/>
        </w:rPr>
        <w:t>Comharthaí Neamairt</w:t>
      </w:r>
    </w:p>
    <w:p w:rsidR="00F865B1" w:rsidRDefault="00F865B1" w:rsidP="00F865B1">
      <w:pPr>
        <w:pStyle w:val="ListParagraph"/>
        <w:numPr>
          <w:ilvl w:val="0"/>
          <w:numId w:val="7"/>
        </w:numPr>
        <w:tabs>
          <w:tab w:val="left" w:pos="1230"/>
        </w:tabs>
      </w:pPr>
      <w:r>
        <w:t>Easpa bia</w:t>
      </w:r>
    </w:p>
    <w:p w:rsidR="00F865B1" w:rsidRDefault="00F865B1" w:rsidP="00F865B1">
      <w:pPr>
        <w:pStyle w:val="ListParagraph"/>
        <w:numPr>
          <w:ilvl w:val="0"/>
          <w:numId w:val="7"/>
        </w:numPr>
        <w:tabs>
          <w:tab w:val="left" w:pos="1230"/>
        </w:tabs>
      </w:pPr>
      <w:r>
        <w:t>Éadaí nó cruth salach/bréan go seasta</w:t>
      </w:r>
    </w:p>
    <w:p w:rsidR="00F865B1" w:rsidRDefault="00F865B1" w:rsidP="00F865B1">
      <w:pPr>
        <w:pStyle w:val="ListParagraph"/>
        <w:numPr>
          <w:ilvl w:val="0"/>
          <w:numId w:val="7"/>
        </w:numPr>
        <w:tabs>
          <w:tab w:val="left" w:pos="1230"/>
        </w:tabs>
      </w:pPr>
      <w:r>
        <w:t>Easpa éadaí</w:t>
      </w:r>
    </w:p>
    <w:p w:rsidR="00F865B1" w:rsidRDefault="00F865B1" w:rsidP="00F865B1">
      <w:pPr>
        <w:pStyle w:val="ListParagraph"/>
        <w:numPr>
          <w:ilvl w:val="0"/>
          <w:numId w:val="7"/>
        </w:numPr>
        <w:tabs>
          <w:tab w:val="left" w:pos="1230"/>
        </w:tabs>
      </w:pPr>
      <w:r>
        <w:t>Neamh-chneasú ar ghortuithe</w:t>
      </w:r>
    </w:p>
    <w:p w:rsidR="00F865B1" w:rsidRPr="00F5630B" w:rsidRDefault="00F865B1" w:rsidP="00F5630B">
      <w:pPr>
        <w:tabs>
          <w:tab w:val="left" w:pos="1230"/>
          <w:tab w:val="left" w:pos="3990"/>
        </w:tabs>
        <w:rPr>
          <w:b/>
          <w:u w:val="single"/>
        </w:rPr>
      </w:pPr>
      <w:r w:rsidRPr="00F5630B">
        <w:rPr>
          <w:b/>
          <w:u w:val="single"/>
        </w:rPr>
        <w:lastRenderedPageBreak/>
        <w:t>Comharthaí</w:t>
      </w:r>
      <w:r w:rsidR="00927FEA" w:rsidRPr="00F5630B">
        <w:rPr>
          <w:b/>
          <w:u w:val="single"/>
        </w:rPr>
        <w:t xml:space="preserve"> drochíde mhothúchánach</w:t>
      </w:r>
    </w:p>
    <w:p w:rsidR="00927FEA" w:rsidRDefault="00927FEA" w:rsidP="00F865B1">
      <w:pPr>
        <w:tabs>
          <w:tab w:val="left" w:pos="1230"/>
        </w:tabs>
      </w:pPr>
      <w:r>
        <w:t>Bíonn drochíde mhothúchánach deacair a aithint go minic mar gur minic a bhíonn a chroílár suite san idirghníomhacht</w:t>
      </w:r>
      <w:r w:rsidR="00CB04FB">
        <w:t xml:space="preserve"> idir tuismitheoir, nó an múinteoir agus an páiste agus ní bhíonn comharthaí soiléire le feiceáil de gnáth. D’fhéadfadh áfach, go meabhródh na comharthaí seo a leanas i bpáistí níos sine drochíde:</w:t>
      </w:r>
    </w:p>
    <w:p w:rsidR="00CB04FB" w:rsidRDefault="000D4B60" w:rsidP="000D4B60">
      <w:pPr>
        <w:pStyle w:val="ListParagraph"/>
        <w:numPr>
          <w:ilvl w:val="0"/>
          <w:numId w:val="8"/>
        </w:numPr>
        <w:tabs>
          <w:tab w:val="left" w:pos="1230"/>
        </w:tabs>
      </w:pPr>
      <w:r>
        <w:t>Athrú giúmair m.sh. dúlagar, easpa cumarsáide</w:t>
      </w:r>
    </w:p>
    <w:p w:rsidR="000D4B60" w:rsidRDefault="000D4B60" w:rsidP="000D4B60">
      <w:pPr>
        <w:pStyle w:val="ListParagraph"/>
        <w:numPr>
          <w:ilvl w:val="0"/>
          <w:numId w:val="8"/>
        </w:numPr>
        <w:tabs>
          <w:tab w:val="left" w:pos="1230"/>
        </w:tabs>
      </w:pPr>
      <w:r>
        <w:t>Rith ón mbaile</w:t>
      </w:r>
    </w:p>
    <w:p w:rsidR="000D4B60" w:rsidRDefault="000D4B60" w:rsidP="000D4B60">
      <w:pPr>
        <w:pStyle w:val="ListParagraph"/>
        <w:numPr>
          <w:ilvl w:val="0"/>
          <w:numId w:val="8"/>
        </w:numPr>
        <w:tabs>
          <w:tab w:val="left" w:pos="1230"/>
        </w:tabs>
      </w:pPr>
      <w:r>
        <w:t>Mí-úsáid alcóil, drugaí nó tuaslagóra</w:t>
      </w:r>
    </w:p>
    <w:p w:rsidR="003A2E13" w:rsidRDefault="003A2E13" w:rsidP="000D4B60">
      <w:pPr>
        <w:pStyle w:val="ListParagraph"/>
        <w:numPr>
          <w:ilvl w:val="0"/>
          <w:numId w:val="8"/>
        </w:numPr>
        <w:tabs>
          <w:tab w:val="left" w:pos="1230"/>
        </w:tabs>
      </w:pPr>
      <w:r>
        <w:t>Féinmhilleadh</w:t>
      </w:r>
    </w:p>
    <w:p w:rsidR="003A2E13" w:rsidRDefault="003A2E13" w:rsidP="000D4B60">
      <w:pPr>
        <w:pStyle w:val="ListParagraph"/>
        <w:numPr>
          <w:ilvl w:val="0"/>
          <w:numId w:val="8"/>
        </w:numPr>
        <w:tabs>
          <w:tab w:val="left" w:pos="1230"/>
        </w:tabs>
      </w:pPr>
      <w:r>
        <w:t>Iarrachtaí féinmharaithe</w:t>
      </w:r>
    </w:p>
    <w:p w:rsidR="003A2E13" w:rsidRDefault="003A2E13" w:rsidP="000D4B60">
      <w:pPr>
        <w:pStyle w:val="ListParagraph"/>
        <w:numPr>
          <w:ilvl w:val="0"/>
          <w:numId w:val="8"/>
        </w:numPr>
        <w:tabs>
          <w:tab w:val="left" w:pos="1230"/>
        </w:tabs>
      </w:pPr>
      <w:r>
        <w:t>Ciontacht</w:t>
      </w:r>
    </w:p>
    <w:p w:rsidR="003A2E13" w:rsidRDefault="003A2E13" w:rsidP="000D4B60">
      <w:pPr>
        <w:pStyle w:val="ListParagraph"/>
        <w:numPr>
          <w:ilvl w:val="0"/>
          <w:numId w:val="8"/>
        </w:numPr>
        <w:tabs>
          <w:tab w:val="left" w:pos="1230"/>
        </w:tabs>
      </w:pPr>
      <w:r>
        <w:t>Neamhord itheacháin</w:t>
      </w:r>
    </w:p>
    <w:p w:rsidR="00F865B1" w:rsidRDefault="00794026" w:rsidP="00F865B1">
      <w:pPr>
        <w:tabs>
          <w:tab w:val="left" w:pos="1230"/>
        </w:tabs>
      </w:pPr>
      <w:r>
        <w:t>D’fhéadfadh na torthaí siceolaíochta ar dhrochíde mhothúchánach a bheith fadtéarmach agus an-dam</w:t>
      </w:r>
      <w:r w:rsidR="0080615C">
        <w:t xml:space="preserve">áisteach. Leanfaidh titim san fhéinmheas drochíde mhothúchánach agus d’fhéadfadh sé raon leathan de fhriththorthaí a ghiniúnt- ó dhomheanma, go páirtíocht i </w:t>
      </w:r>
      <w:r w:rsidR="00D039AC">
        <w:t>gcomhluadar a sheachaint agus a bheith an-chúthalach go dtí fearg, aisteoireacht agus tromaíocht.</w:t>
      </w:r>
    </w:p>
    <w:p w:rsidR="003A49B5" w:rsidRPr="00F5630B" w:rsidRDefault="003A49B5" w:rsidP="00F5630B">
      <w:pPr>
        <w:tabs>
          <w:tab w:val="left" w:pos="1230"/>
        </w:tabs>
        <w:ind w:firstLine="720"/>
        <w:rPr>
          <w:b/>
          <w:u w:val="single"/>
        </w:rPr>
      </w:pPr>
    </w:p>
    <w:p w:rsidR="003A49B5" w:rsidRPr="00F5630B" w:rsidRDefault="003A49B5" w:rsidP="00F865B1">
      <w:pPr>
        <w:tabs>
          <w:tab w:val="left" w:pos="1230"/>
        </w:tabs>
        <w:rPr>
          <w:b/>
          <w:u w:val="single"/>
        </w:rPr>
      </w:pPr>
      <w:r w:rsidRPr="00F5630B">
        <w:rPr>
          <w:b/>
          <w:u w:val="single"/>
        </w:rPr>
        <w:t>Comharthaí Drochíde ghnéasach:</w:t>
      </w:r>
    </w:p>
    <w:p w:rsidR="003A49B5" w:rsidRDefault="003A49B5" w:rsidP="003A49B5">
      <w:pPr>
        <w:pStyle w:val="ListParagraph"/>
        <w:numPr>
          <w:ilvl w:val="0"/>
          <w:numId w:val="9"/>
        </w:numPr>
        <w:tabs>
          <w:tab w:val="left" w:pos="1230"/>
        </w:tabs>
      </w:pPr>
      <w:r>
        <w:t>Leideanna faoi ghníomhaíocht nó drochíde ghnéasach</w:t>
      </w:r>
    </w:p>
    <w:p w:rsidR="003A49B5" w:rsidRDefault="003A49B5" w:rsidP="003A49B5">
      <w:pPr>
        <w:pStyle w:val="ListParagraph"/>
        <w:numPr>
          <w:ilvl w:val="0"/>
          <w:numId w:val="9"/>
        </w:numPr>
        <w:tabs>
          <w:tab w:val="left" w:pos="1230"/>
        </w:tabs>
      </w:pPr>
      <w:r>
        <w:t>Tuiscint thar leibhéal a (h)aoise ar iompar gnéasach</w:t>
      </w:r>
    </w:p>
    <w:p w:rsidR="003A49B5" w:rsidRDefault="003A49B5" w:rsidP="003A49B5">
      <w:pPr>
        <w:pStyle w:val="ListParagraph"/>
        <w:numPr>
          <w:ilvl w:val="0"/>
          <w:numId w:val="9"/>
        </w:numPr>
        <w:tabs>
          <w:tab w:val="left" w:pos="1230"/>
        </w:tabs>
      </w:pPr>
      <w:r>
        <w:t>Drogall neamhghnách chun páirt a ghlacadh i ngnáthimeachtaí a mbíonn athrú nó baint éadaí i gceist leo m.sh. cluichí/snámh (drogall faoi éadaí a bhaint)</w:t>
      </w:r>
    </w:p>
    <w:p w:rsidR="003A49B5" w:rsidRDefault="003A49B5" w:rsidP="003A49B5">
      <w:pPr>
        <w:pStyle w:val="ListParagraph"/>
        <w:numPr>
          <w:ilvl w:val="0"/>
          <w:numId w:val="9"/>
        </w:numPr>
        <w:tabs>
          <w:tab w:val="left" w:pos="1230"/>
        </w:tabs>
      </w:pPr>
      <w:r>
        <w:t>Eagla nó olc míchuibheasach a nochtadh i Leith daoine fásta nó daoine níos sine</w:t>
      </w:r>
    </w:p>
    <w:p w:rsidR="003A49B5" w:rsidRDefault="003A49B5" w:rsidP="003A49B5">
      <w:pPr>
        <w:pStyle w:val="ListParagraph"/>
        <w:numPr>
          <w:ilvl w:val="0"/>
          <w:numId w:val="9"/>
        </w:numPr>
        <w:tabs>
          <w:tab w:val="left" w:pos="1230"/>
        </w:tabs>
      </w:pPr>
      <w:r>
        <w:t>Áthrú iompair atá neamhghnách agus suntasach</w:t>
      </w:r>
    </w:p>
    <w:p w:rsidR="003A49B5" w:rsidRDefault="003A49B5" w:rsidP="003A49B5">
      <w:pPr>
        <w:pStyle w:val="ListParagraph"/>
        <w:numPr>
          <w:ilvl w:val="0"/>
          <w:numId w:val="9"/>
        </w:numPr>
        <w:tabs>
          <w:tab w:val="left" w:pos="1230"/>
        </w:tabs>
      </w:pPr>
      <w:r>
        <w:t>Iompar gnéasach ionsaitheach le daoine eile</w:t>
      </w:r>
    </w:p>
    <w:p w:rsidR="00A84BDB" w:rsidRDefault="00A84BDB" w:rsidP="00A84BDB">
      <w:pPr>
        <w:tabs>
          <w:tab w:val="left" w:pos="1230"/>
        </w:tabs>
      </w:pPr>
      <w:r>
        <w:t>Comharthaí is ea iad seo thuas a d’fhéadfadh leide a thabhairt faoi dhrochíde a bheith á fulaingt ag páiste. Ach níor coir leide amháin a ghlacadh mar chruthú doshéanta agus tá sé tábhachtach gan teacht ar bhreithiúnas láithreach bonn. Mar sin féin ba cheart gur leor iad chun an duine fásta a chaithfidh déileáil go fuarchúiseach leo a chur ar a (h)aire.</w:t>
      </w:r>
    </w:p>
    <w:p w:rsidR="00A84BDB" w:rsidRDefault="00A84BDB" w:rsidP="00A84BDB">
      <w:pPr>
        <w:tabs>
          <w:tab w:val="left" w:pos="1230"/>
        </w:tabs>
      </w:pPr>
    </w:p>
    <w:p w:rsidR="00A84BDB" w:rsidRPr="00F5630B" w:rsidRDefault="00A84BDB" w:rsidP="00A84BDB">
      <w:pPr>
        <w:tabs>
          <w:tab w:val="left" w:pos="1230"/>
        </w:tabs>
        <w:rPr>
          <w:b/>
          <w:u w:val="single"/>
        </w:rPr>
      </w:pPr>
      <w:r w:rsidRPr="00F5630B">
        <w:rPr>
          <w:b/>
          <w:u w:val="single"/>
        </w:rPr>
        <w:t>Tromaíocht</w:t>
      </w:r>
    </w:p>
    <w:p w:rsidR="00A84BDB" w:rsidRDefault="00A33146" w:rsidP="00A84BDB">
      <w:pPr>
        <w:tabs>
          <w:tab w:val="left" w:pos="1230"/>
        </w:tabs>
      </w:pPr>
      <w:r>
        <w:t>Sainmhíníonn an Roinn Oideachais agus Scileanna i bPoblacht na hÉireann tromaíocht mar ‘ionsaithe leanúnacha, de bhéal, go síceolaíoch nó go fisiciúil arna gcur i gcrích ag duine aonair nó ag grúpa in éadan daoine eile’. Iompar é atá saighdeach agus imeaglaithe d’aon turas. Is léir go bhfuil páistí atá as baile den chéad uair agus gan aon chaired i mbaol ar leith. Is minic iad ró-fhaiteach chun aon rud a rá ar eagla go ndéanfaí magadh fúthú nó go dtarlódh ionsaí arís orthu.</w:t>
      </w:r>
    </w:p>
    <w:p w:rsidR="00A33146" w:rsidRDefault="00A33146" w:rsidP="00A84BDB">
      <w:pPr>
        <w:tabs>
          <w:tab w:val="left" w:pos="1230"/>
        </w:tabs>
      </w:pPr>
    </w:p>
    <w:p w:rsidR="00A33146" w:rsidRDefault="00A33146" w:rsidP="00A84BDB">
      <w:pPr>
        <w:tabs>
          <w:tab w:val="left" w:pos="1230"/>
        </w:tabs>
      </w:pPr>
      <w:r>
        <w:lastRenderedPageBreak/>
        <w:t>Níl muid-ne sásta ligean do thromaíocht d’aon chinéal tarlú idir na páistí a bhíonn faoi chúram na heagraíochta nó ó chomhaltaí foirne agus gníomhaímid láithreach nuair atá aon fhianaise go bhfuil sé ag tarlú. Dá dheasca sin</w:t>
      </w:r>
      <w:r w:rsidR="00886469">
        <w:t xml:space="preserve"> is den riachtanas é go mbeadh gach duine ar a bhfuil freagracht i leith daoine óga – cinnirí/múinteoirí/mná tí/ionadaithe áitiúla san airdeall agus bheith ag faire ar chomharthaí den chineál seo a leanas:</w:t>
      </w:r>
    </w:p>
    <w:p w:rsidR="00326B60" w:rsidRDefault="00326B60" w:rsidP="00326B60">
      <w:pPr>
        <w:pStyle w:val="ListParagraph"/>
        <w:numPr>
          <w:ilvl w:val="0"/>
          <w:numId w:val="10"/>
        </w:numPr>
        <w:tabs>
          <w:tab w:val="left" w:pos="1230"/>
        </w:tabs>
      </w:pPr>
      <w:r>
        <w:t>Eagla air/uirthi dul amach ina (h)aonar</w:t>
      </w:r>
    </w:p>
    <w:p w:rsidR="00326B60" w:rsidRDefault="00326B60" w:rsidP="00326B60">
      <w:pPr>
        <w:pStyle w:val="ListParagraph"/>
        <w:numPr>
          <w:ilvl w:val="0"/>
          <w:numId w:val="10"/>
        </w:numPr>
        <w:tabs>
          <w:tab w:val="left" w:pos="1230"/>
        </w:tabs>
      </w:pPr>
      <w:r>
        <w:t xml:space="preserve">Gortuithe gan aon mhíniú m.sh. </w:t>
      </w:r>
      <w:r w:rsidR="00AD5BBA">
        <w:t>liúracha ar na súile, aghaidh, géaga agus na cosa</w:t>
      </w:r>
    </w:p>
    <w:p w:rsidR="00AD5BBA" w:rsidRDefault="00AD5BBA" w:rsidP="00326B60">
      <w:pPr>
        <w:pStyle w:val="ListParagraph"/>
        <w:numPr>
          <w:ilvl w:val="0"/>
          <w:numId w:val="10"/>
        </w:numPr>
        <w:tabs>
          <w:tab w:val="left" w:pos="1230"/>
        </w:tabs>
      </w:pPr>
      <w:r>
        <w:t>Cuma fhaiteach</w:t>
      </w:r>
    </w:p>
    <w:p w:rsidR="00AD5BBA" w:rsidRDefault="00AD5BBA" w:rsidP="00326B60">
      <w:pPr>
        <w:pStyle w:val="ListParagraph"/>
        <w:numPr>
          <w:ilvl w:val="0"/>
          <w:numId w:val="10"/>
        </w:numPr>
        <w:tabs>
          <w:tab w:val="left" w:pos="1230"/>
        </w:tabs>
      </w:pPr>
      <w:r>
        <w:t>Éadaí strócaithe gan aon mhíniú</w:t>
      </w:r>
    </w:p>
    <w:p w:rsidR="00AD5BBA" w:rsidRDefault="00AD5BBA" w:rsidP="00326B60">
      <w:pPr>
        <w:pStyle w:val="ListParagraph"/>
        <w:numPr>
          <w:ilvl w:val="0"/>
          <w:numId w:val="10"/>
        </w:numPr>
        <w:tabs>
          <w:tab w:val="left" w:pos="1230"/>
        </w:tabs>
      </w:pPr>
      <w:r>
        <w:t>C</w:t>
      </w:r>
      <w:r w:rsidR="00B36A9F">
        <w:t>ailliúint airgid ar bhonn rialta</w:t>
      </w:r>
    </w:p>
    <w:p w:rsidR="00AD5BBA" w:rsidRDefault="00AD5BBA" w:rsidP="00326B60">
      <w:pPr>
        <w:pStyle w:val="ListParagraph"/>
        <w:numPr>
          <w:ilvl w:val="0"/>
          <w:numId w:val="10"/>
        </w:numPr>
        <w:tabs>
          <w:tab w:val="left" w:pos="1230"/>
        </w:tabs>
      </w:pPr>
      <w:r>
        <w:t>Iompar deoranta, as carachtar</w:t>
      </w:r>
    </w:p>
    <w:p w:rsidR="00AD5BBA" w:rsidRDefault="00AD5BBA" w:rsidP="00326B60">
      <w:pPr>
        <w:pStyle w:val="ListParagraph"/>
        <w:numPr>
          <w:ilvl w:val="0"/>
          <w:numId w:val="10"/>
        </w:numPr>
        <w:tabs>
          <w:tab w:val="left" w:pos="1230"/>
        </w:tabs>
      </w:pPr>
      <w:r>
        <w:t>Iompú ina (h)aonarán</w:t>
      </w:r>
    </w:p>
    <w:p w:rsidR="00465FFB" w:rsidRDefault="00465FFB" w:rsidP="00465FFB">
      <w:pPr>
        <w:tabs>
          <w:tab w:val="left" w:pos="1230"/>
        </w:tabs>
      </w:pPr>
      <w:r>
        <w:t>Ní mór do chúramóir nó ball foirne atá amhrasach nó eolach faoi thromaíocht, an méid sin a chur in iúl don Phríomhoide (nó duine cuí eile).</w:t>
      </w:r>
    </w:p>
    <w:p w:rsidR="00465FFB" w:rsidRDefault="00465FFB" w:rsidP="00465FFB">
      <w:pPr>
        <w:tabs>
          <w:tab w:val="left" w:pos="1230"/>
        </w:tabs>
      </w:pPr>
      <w:r>
        <w:t>Ba choir páistí a spreagadh chun labhairt le cinnire nó le múinteoir má tá tromaíocht á dhéanamh orthu féin nó ar chairde leo. Is gá don fhoireann a bheith fíoraireach mar gur minic a bhíonn leisce ar pháistí tuairisc a thabhairt faoi thromaíocht agus léiríonn taighde nach minic a dhéanann siad tuair</w:t>
      </w:r>
      <w:r w:rsidR="002918C0">
        <w:t>isciú ar a leithéid.</w:t>
      </w:r>
    </w:p>
    <w:p w:rsidR="0002128F" w:rsidRDefault="0002128F" w:rsidP="00465FFB">
      <w:pPr>
        <w:tabs>
          <w:tab w:val="left" w:pos="1230"/>
        </w:tabs>
      </w:pPr>
      <w:r>
        <w:t>Is cóir a mheabhrú, má tá an lucht tromaíochta freisin faoi chúram na heagraíochta, gur gá a bheith an-chúramach ag déileáil leo. B’fhéidir go bhfuil siad féin faoi strus nó faoi bhrú nó go bhfuil tromaíocht nó drochíde á bhfulaingt acu féin ina scoileanna nó ina gcomharsanacht féin. Dá bhféadfaí iad a mhealladh chun píosa a scríobh faoin eachtra tromaíochta, d’fhéadfadh an méid sin féin tuiscint a thabhairt dóibh ar an gcaoi ina mbraitheann na páistí a ndearna siad féin tromaíochta orthu</w:t>
      </w:r>
      <w:r w:rsidR="00B36A9F">
        <w:t>.</w:t>
      </w:r>
    </w:p>
    <w:p w:rsidR="00B36A9F" w:rsidRDefault="00B36A9F" w:rsidP="00465FFB">
      <w:pPr>
        <w:tabs>
          <w:tab w:val="left" w:pos="1230"/>
        </w:tabs>
      </w:pPr>
      <w:r>
        <w:t>Chomh luath agus a shroicheann páistí an Ghaeltacht ba choir a shoiléiriú dóibh cad a bheidh i ndán</w:t>
      </w:r>
      <w:r w:rsidR="00076507">
        <w:t xml:space="preserve"> dóibh má thosaíonn siad ag gabháil do thromaíocht. Déanfar soiléir dóibh go ndéanfaidh an Príomhoide lánfhiosrú agus tógfaidh sé/sí na céimeanna riachtanacha</w:t>
      </w:r>
      <w:r w:rsidR="006950EC">
        <w:t xml:space="preserve"> chun a leithéid a cheannsú e.g. an cheist a phlé leis </w:t>
      </w:r>
      <w:proofErr w:type="gramStart"/>
      <w:r w:rsidR="006950EC">
        <w:t>an</w:t>
      </w:r>
      <w:proofErr w:type="gramEnd"/>
      <w:r w:rsidR="006950EC">
        <w:t xml:space="preserve"> mac léinn nó na mic léinn sin a dhíbirt abhaile</w:t>
      </w:r>
      <w:r w:rsidR="00C23DAF">
        <w:t>.</w:t>
      </w:r>
    </w:p>
    <w:p w:rsidR="00C23DAF" w:rsidRDefault="00C23DAF" w:rsidP="00465FFB">
      <w:pPr>
        <w:tabs>
          <w:tab w:val="left" w:pos="1230"/>
        </w:tabs>
      </w:pPr>
    </w:p>
    <w:p w:rsidR="00C23DAF" w:rsidRPr="00F5630B" w:rsidRDefault="00C23DAF" w:rsidP="00465FFB">
      <w:pPr>
        <w:tabs>
          <w:tab w:val="left" w:pos="1230"/>
        </w:tabs>
        <w:rPr>
          <w:b/>
          <w:u w:val="single"/>
        </w:rPr>
      </w:pPr>
      <w:r w:rsidRPr="00F5630B">
        <w:rPr>
          <w:b/>
          <w:u w:val="single"/>
        </w:rPr>
        <w:t>An Fhriotháil agus an tuairisciú ceart</w:t>
      </w:r>
    </w:p>
    <w:p w:rsidR="00C23DAF" w:rsidRDefault="00C23DAF" w:rsidP="00465FFB">
      <w:pPr>
        <w:tabs>
          <w:tab w:val="left" w:pos="1230"/>
        </w:tabs>
      </w:pPr>
      <w:r>
        <w:t xml:space="preserve">Is ar na Boird Sláinte agus ar an Gharda Síochána atá an fhreagracht maidir le cásanna drochíde ar pháistí. </w:t>
      </w:r>
      <w:r w:rsidRPr="00F5630B">
        <w:rPr>
          <w:b/>
        </w:rPr>
        <w:t>Níl sé cuí d’aonaráin nó don eagraíocht fiosrúcháin inmheánacha a reachtáil i gcásanna nuair a mheastar go bhfuil drochíde ar pháistí i gceist.</w:t>
      </w:r>
      <w:r w:rsidR="00F5630B">
        <w:t xml:space="preserve"> </w:t>
      </w:r>
      <w:r w:rsidR="00AD3669">
        <w:t>Ba choir don té atá freagrach san eagraíocht luaidreáin nó líomhaintí a thuairisciú don Stiúrthóir Pobalchúraim sa Bhord cuí Sláinte.</w:t>
      </w:r>
    </w:p>
    <w:p w:rsidR="00563F69" w:rsidRPr="002B47D9" w:rsidRDefault="00563F69" w:rsidP="00465FFB">
      <w:pPr>
        <w:tabs>
          <w:tab w:val="left" w:pos="1230"/>
        </w:tabs>
        <w:rPr>
          <w:u w:val="single"/>
        </w:rPr>
      </w:pPr>
      <w:r w:rsidRPr="002B47D9">
        <w:rPr>
          <w:u w:val="single"/>
        </w:rPr>
        <w:t>Treoirlínte chun tuairisciú drochíde a láimhseáil</w:t>
      </w:r>
    </w:p>
    <w:p w:rsidR="00563F69" w:rsidRDefault="00563F69" w:rsidP="00465FFB">
      <w:pPr>
        <w:tabs>
          <w:tab w:val="left" w:pos="1230"/>
        </w:tabs>
      </w:pPr>
      <w:r>
        <w:t>Má thugann páiste tuairisc faoi dhrochíde d’fhostaí den eagraíocht nó do chúramóir ba choir gníomhú mar seo a leanas:</w:t>
      </w:r>
    </w:p>
    <w:p w:rsidR="00563F69" w:rsidRDefault="00E7070A" w:rsidP="00563F69">
      <w:pPr>
        <w:pStyle w:val="ListParagraph"/>
        <w:numPr>
          <w:ilvl w:val="0"/>
          <w:numId w:val="11"/>
        </w:numPr>
        <w:tabs>
          <w:tab w:val="left" w:pos="1230"/>
        </w:tabs>
      </w:pPr>
      <w:r>
        <w:lastRenderedPageBreak/>
        <w:t>Is den riachtanas é tosú le freagra dearfach don pháiste a insíonn an scéal. Tá sé tábhtach fanacht socair agus gan aon dearcadh mí-chuibheasach a léiriú faoina bhfuil ráite. D’fhéadfadh an duine óg a bheith an-eaglach mar go rabhthas, b’fhéidir tar éis bagairt air/uirthi gan focal a insint faoinar tharla.</w:t>
      </w:r>
    </w:p>
    <w:p w:rsidR="002B47D9" w:rsidRDefault="002B47D9" w:rsidP="00563F69">
      <w:pPr>
        <w:pStyle w:val="ListParagraph"/>
        <w:numPr>
          <w:ilvl w:val="0"/>
          <w:numId w:val="11"/>
        </w:numPr>
        <w:tabs>
          <w:tab w:val="left" w:pos="1230"/>
        </w:tabs>
      </w:pPr>
      <w:r>
        <w:t>Níor choir an páiste a cheistiú</w:t>
      </w:r>
      <w:r w:rsidR="00EA1335">
        <w:t xml:space="preserve"> ach amháin sa chás nach bhfuil an méid atá á rá aige/aici soiléir. Níor cheart saincheisteanna a chur faoin sort drochíde a bhí i gceist. Má tá tú sásta go bhfuil bunús leis an ghearán, níor choir duit tuilleadh eolais a lorg ón bpáiste.</w:t>
      </w:r>
    </w:p>
    <w:p w:rsidR="00EA1335" w:rsidRDefault="00EA1335" w:rsidP="00563F69">
      <w:pPr>
        <w:pStyle w:val="ListParagraph"/>
        <w:numPr>
          <w:ilvl w:val="0"/>
          <w:numId w:val="11"/>
        </w:numPr>
        <w:tabs>
          <w:tab w:val="left" w:pos="1230"/>
        </w:tabs>
      </w:pPr>
      <w:r>
        <w:t xml:space="preserve">Ba chóir a rá leis an bpáiste nach air (uirthi) siúd aon locht agus go ndearna sé/sí an rud ceart trí gearán a dhéanamh. Ba chóir é/í a mholadh as a c(h)inneadh </w:t>
      </w:r>
      <w:proofErr w:type="gramStart"/>
      <w:r>
        <w:t>gearán  a</w:t>
      </w:r>
      <w:proofErr w:type="gramEnd"/>
      <w:r>
        <w:t xml:space="preserve"> dhéanamh agus ba chóir dearbhú a thabhairt nach gá a bheith buartha feasta faoina bhuil curtha in iúl aige (aici).</w:t>
      </w:r>
    </w:p>
    <w:p w:rsidR="00EA1335" w:rsidRDefault="00EA1335" w:rsidP="00563F69">
      <w:pPr>
        <w:pStyle w:val="ListParagraph"/>
        <w:numPr>
          <w:ilvl w:val="0"/>
          <w:numId w:val="11"/>
        </w:numPr>
        <w:tabs>
          <w:tab w:val="left" w:pos="1230"/>
        </w:tabs>
      </w:pPr>
      <w:r>
        <w:t>Ná dean aon scrúdú fisiciúil ar pháiste, seachas comharthaí séachtracha a nótáil. Ná leag do lámh ar an bpáiste agus ná lig do pháiste éadaí a bhaint nó a ardú – agus ná déan tú féin é ach oiread.</w:t>
      </w:r>
    </w:p>
    <w:p w:rsidR="00EA1335" w:rsidRDefault="00EA1335" w:rsidP="00563F69">
      <w:pPr>
        <w:pStyle w:val="ListParagraph"/>
        <w:numPr>
          <w:ilvl w:val="0"/>
          <w:numId w:val="11"/>
        </w:numPr>
        <w:tabs>
          <w:tab w:val="left" w:pos="1230"/>
        </w:tabs>
      </w:pPr>
      <w:r>
        <w:t>Níor chóir rúndacht a gheallúint don pháiste ach is cóir a gheallúint nach dtabharfaí aon eolas faoin ghearán ach do dhuine nó do dhaoine ar chóir an t-eolas a bheith acu</w:t>
      </w:r>
      <w:r w:rsidR="00D439FB">
        <w:t xml:space="preserve"> d’fhonn an cás a leigheas.</w:t>
      </w:r>
    </w:p>
    <w:p w:rsidR="00D439FB" w:rsidRDefault="00D439FB" w:rsidP="00563F69">
      <w:pPr>
        <w:pStyle w:val="ListParagraph"/>
        <w:numPr>
          <w:ilvl w:val="0"/>
          <w:numId w:val="11"/>
        </w:numPr>
        <w:tabs>
          <w:tab w:val="left" w:pos="1230"/>
        </w:tabs>
      </w:pPr>
      <w:r>
        <w:t>Ní mór gníomhú láithreach má tá an páiste suite go foil sa láithrean céanna inar tharla an drochíde. Ba chóir é seo a dhéanamh i gcomhairle leis an duine cuí i Gael-Linn ach amháin sa chás go bhfuil sé dó-dhéanta and teagmháil sin a dhéanamh.</w:t>
      </w:r>
    </w:p>
    <w:p w:rsidR="00D439FB" w:rsidRDefault="00D439FB" w:rsidP="00563F69">
      <w:pPr>
        <w:pStyle w:val="ListParagraph"/>
        <w:numPr>
          <w:ilvl w:val="0"/>
          <w:numId w:val="11"/>
        </w:numPr>
        <w:tabs>
          <w:tab w:val="left" w:pos="1230"/>
        </w:tabs>
      </w:pPr>
      <w:r>
        <w:t xml:space="preserve">Ba chóir tuairisc i scríbhinn a ullmhú ina mbeidh na sonraí ar fad breacaithe síos chomh beacht agus atá indéanta – cad a dúradh agus conas mar a d’iompar an páiste é (í) féin. Bheadh de cheart ag Cúirt an tuairisc seo a lorg faoi </w:t>
      </w:r>
      <w:r w:rsidRPr="009C2D05">
        <w:rPr>
          <w:i/>
        </w:rPr>
        <w:t>sub poena</w:t>
      </w:r>
      <w:r>
        <w:t>, dá dtiocfadh cás dlí chun cinn. Ba chóir síniú agus dáta a bheith</w:t>
      </w:r>
      <w:r w:rsidR="009D7FB6">
        <w:t xml:space="preserve"> leis an dtuairisc agus í a bheith tugtha don Phríomhoide a choinneoidh in áit sábháilte í.</w:t>
      </w:r>
    </w:p>
    <w:p w:rsidR="009D7FB6" w:rsidRDefault="009D7FB6" w:rsidP="00563F69">
      <w:pPr>
        <w:pStyle w:val="ListParagraph"/>
        <w:numPr>
          <w:ilvl w:val="0"/>
          <w:numId w:val="11"/>
        </w:numPr>
        <w:tabs>
          <w:tab w:val="left" w:pos="1230"/>
        </w:tabs>
      </w:pPr>
      <w:r>
        <w:t>Ní mór tuairisc a chur ar fáil don duine cuí san eagraíocht, mar atá rianai</w:t>
      </w:r>
      <w:r w:rsidR="00FC34B8">
        <w:t xml:space="preserve">the ar na Línte Freagrachta, </w:t>
      </w:r>
      <w:proofErr w:type="gramStart"/>
      <w:r w:rsidR="00FC34B8">
        <w:t>duine  a</w:t>
      </w:r>
      <w:proofErr w:type="gramEnd"/>
      <w:r w:rsidR="00FC34B8">
        <w:t xml:space="preserve"> dhéanfadh teagmháil leis an Oifigeach Pobalchúraim sa Bhord Sláinte.</w:t>
      </w:r>
    </w:p>
    <w:p w:rsidR="00FC34B8" w:rsidRDefault="00F17001" w:rsidP="00563F69">
      <w:pPr>
        <w:pStyle w:val="ListParagraph"/>
        <w:numPr>
          <w:ilvl w:val="0"/>
          <w:numId w:val="11"/>
        </w:numPr>
        <w:tabs>
          <w:tab w:val="left" w:pos="1230"/>
        </w:tabs>
      </w:pPr>
      <w:r>
        <w:t>Ba chóir a insint don pháiste cad é is dóichí a tharlóidh ina dhiaidh sin. Ba chóir gurb é an duine cuí – agus ar an mbealach cuí -  a dhéanfadh é seo. Ní mór don duine a dtugtar an t-eolas dó/di a bheith cúramach gan eolas míchruinn nó tuairimíocht a thabhairt.</w:t>
      </w:r>
    </w:p>
    <w:p w:rsidR="001D1C7C" w:rsidRDefault="001D1C7C" w:rsidP="00563F69">
      <w:pPr>
        <w:pStyle w:val="ListParagraph"/>
        <w:numPr>
          <w:ilvl w:val="0"/>
          <w:numId w:val="11"/>
        </w:numPr>
        <w:tabs>
          <w:tab w:val="left" w:pos="1230"/>
        </w:tabs>
      </w:pPr>
      <w:r>
        <w:t>Is cóir féachaint chuige gan a bheith rócheangailte leis an gcás, seachas leanúint de a bheith ag tabhairt tacaíochta don pháiste. Is gá a thuiscint go bhfuil an cúram as lámha an chúramóra chomh luath agus a bhíonn an cás tuairiscithe.</w:t>
      </w:r>
    </w:p>
    <w:p w:rsidR="001D1C7C" w:rsidRDefault="001D1C7C" w:rsidP="00563F69">
      <w:pPr>
        <w:pStyle w:val="ListParagraph"/>
        <w:numPr>
          <w:ilvl w:val="0"/>
          <w:numId w:val="11"/>
        </w:numPr>
        <w:tabs>
          <w:tab w:val="left" w:pos="1230"/>
        </w:tabs>
      </w:pPr>
      <w:r>
        <w:t>Is cóir a thuiscint go mbeidh tionchar pearsanta ar an éisteoir fad agus atá an páiste ag cur síos ar an drochíde agus más gá, ba chóir don éisteoir úd duine cuí a aimsiú chun comhairle a thabhairt dó (di), ach gan sárú ar an gcúram rúndachta.</w:t>
      </w:r>
    </w:p>
    <w:p w:rsidR="001D1C7C" w:rsidRPr="00622613" w:rsidRDefault="001D1C7C" w:rsidP="001D1C7C">
      <w:pPr>
        <w:tabs>
          <w:tab w:val="left" w:pos="1230"/>
        </w:tabs>
        <w:rPr>
          <w:b/>
          <w:u w:val="single"/>
        </w:rPr>
      </w:pPr>
      <w:r w:rsidRPr="00622613">
        <w:rPr>
          <w:b/>
          <w:u w:val="single"/>
        </w:rPr>
        <w:t>Amhras faoi Dhrochíde</w:t>
      </w:r>
    </w:p>
    <w:p w:rsidR="001D1C7C" w:rsidRDefault="001D1C7C" w:rsidP="001D1C7C">
      <w:pPr>
        <w:tabs>
          <w:tab w:val="left" w:pos="1230"/>
        </w:tabs>
      </w:pPr>
      <w:r>
        <w:t>Má tá amhras ann faoi dhrochíde d’aon chineál ar pháistí (tromaíocht san áireamh) ó aon fhoinse, ach nach bhfuil tuairiscithe, is cóir na céimeanna seo a leanas a ghlacadh.</w:t>
      </w:r>
    </w:p>
    <w:p w:rsidR="001D1C7C" w:rsidRDefault="001D1C7C" w:rsidP="001D1C7C">
      <w:pPr>
        <w:tabs>
          <w:tab w:val="left" w:pos="1230"/>
        </w:tabs>
      </w:pPr>
      <w:r>
        <w:t xml:space="preserve">Ba chóir nóta a ghlacadh d’amhras an chúramóra. Ba </w:t>
      </w:r>
      <w:r w:rsidR="00176A5A">
        <w:t xml:space="preserve">chabhair don chúramóir í, b’fhéidir, dá ndéanfadh sé/sí an scéal a phlé le comhghleacaí más duine é/í a bhfuil amhras air /uirthi freisin. Sa chás go bhfuil an cúramóir buartha go foil, ba chóir an scéal a thuairisciú don té atá díreach i gceanas </w:t>
      </w:r>
      <w:r w:rsidR="00176A5A">
        <w:lastRenderedPageBreak/>
        <w:t>air /uirthi freisin. Sa chás go bhfuil an cúramóir buartha go foil, ba chóir an scéala thuairisciú don té atá díreach i gceannas air/uirthi, a dhéanfaidh teagmháil leis an duine cuí san eagraíocht, a dhéanfaidh teagmháil leis an mBord Sláinte. I gcásanna éisceachtúla tig leis an gcúramóir teagmháil díreach a dhéanamh le duine de na baill foirne ar leith san eagraíocht ar a bhfuil an cúram leas na ndaltaí.</w:t>
      </w:r>
    </w:p>
    <w:p w:rsidR="00176A5A" w:rsidRDefault="00176A5A" w:rsidP="001D1C7C">
      <w:pPr>
        <w:tabs>
          <w:tab w:val="left" w:pos="1230"/>
        </w:tabs>
      </w:pPr>
      <w:r>
        <w:t xml:space="preserve">Ba chóir don chúramóir a thuiscint nach bhfuil sé (sí) ag déanamh líomhna nuair a chuireann sé/sí aon ábhar buartha i láthair. Nuair a léiríonn oibrí amhras </w:t>
      </w:r>
      <w:r w:rsidRPr="009C2D05">
        <w:rPr>
          <w:i/>
        </w:rPr>
        <w:t>bona fide</w:t>
      </w:r>
      <w:r>
        <w:t xml:space="preserve"> déanfaidh an eagraíocht gach dícheall chun a chinntiú nach bhfulaingíonn an té a léirigh an –amhras aon droch-thoradh nó tromaíocht dá bharr.</w:t>
      </w:r>
    </w:p>
    <w:p w:rsidR="00176A5A" w:rsidRDefault="00176A5A" w:rsidP="001D1C7C">
      <w:pPr>
        <w:tabs>
          <w:tab w:val="left" w:pos="1230"/>
        </w:tabs>
        <w:rPr>
          <w:b/>
        </w:rPr>
      </w:pPr>
      <w:r>
        <w:t xml:space="preserve">Nuair a bhaineann an t-amhras nó líomhain le ball eile foirne, d’fhéadfadh sé seo a bheith ina fhadhb ag an oibrí ach ní mór an oibrí a chur san áireamh gurb é </w:t>
      </w:r>
      <w:r w:rsidRPr="009C2D05">
        <w:rPr>
          <w:b/>
        </w:rPr>
        <w:t>bundualgas atá ar an eagraíocht an ná sábháilteacht agus leas an pháiste agus, dá réir sin, gur dualgas air/uirthi amhras a thuairisciú.</w:t>
      </w:r>
    </w:p>
    <w:p w:rsidR="0020766D" w:rsidRDefault="0020766D" w:rsidP="001D1C7C">
      <w:pPr>
        <w:tabs>
          <w:tab w:val="left" w:pos="1230"/>
        </w:tabs>
      </w:pPr>
      <w:r>
        <w:rPr>
          <w:b/>
        </w:rPr>
        <w:t xml:space="preserve">Nóta </w:t>
      </w:r>
      <w:r>
        <w:t>; Cosnaíonn ‘An tAcht um Chosaint Daoine ag Tuairisciú Drochíde ar Pháistí 1998 daoine a thuairiscíonn go réasúnta agus go macánta drochíde ar pháistí chuig na hOifigigh chuí sna Boird Sláinte nó chuig Comhalta ar bith den Gharda Síochána, ó aon dlíteanas sibhialta.</w:t>
      </w:r>
    </w:p>
    <w:p w:rsidR="0020766D" w:rsidRPr="0020766D" w:rsidRDefault="0020766D" w:rsidP="0020766D">
      <w:pPr>
        <w:tabs>
          <w:tab w:val="left" w:pos="1230"/>
        </w:tabs>
        <w:ind w:firstLine="720"/>
        <w:rPr>
          <w:u w:val="single"/>
        </w:rPr>
      </w:pPr>
    </w:p>
    <w:p w:rsidR="0020766D" w:rsidRDefault="0020766D" w:rsidP="001D1C7C">
      <w:pPr>
        <w:tabs>
          <w:tab w:val="left" w:pos="1230"/>
        </w:tabs>
        <w:rPr>
          <w:b/>
          <w:u w:val="single"/>
        </w:rPr>
      </w:pPr>
      <w:r w:rsidRPr="0020766D">
        <w:rPr>
          <w:b/>
          <w:u w:val="single"/>
        </w:rPr>
        <w:t>Liomhaintí in éadan comhaltaí foirne</w:t>
      </w:r>
    </w:p>
    <w:p w:rsidR="005C2774" w:rsidRPr="0020766D" w:rsidRDefault="0020766D" w:rsidP="001D1C7C">
      <w:pPr>
        <w:tabs>
          <w:tab w:val="left" w:pos="1230"/>
        </w:tabs>
      </w:pPr>
      <w:r>
        <w:t xml:space="preserve">Déanfaidh </w:t>
      </w:r>
      <w:r w:rsidR="000E6B86">
        <w:t xml:space="preserve">an eagraíocht a chur ar fionraí, ar lántuarastal, láithreach, aon bhall foirne, atá fostaithe go lánaimseartha, nó ar chonradh gearrthréimhseach, faoina ndéantar líomhaintí faoi drochíde ar pháiste nó faoina bhfuil amhras curtha in iúl, fad agus atá an fiosrúchán ar siúl. Déanfaidh an t-oifigeach cuí na líomhaintí nó an t-amhras a thuairisciú láithreach </w:t>
      </w:r>
      <w:r w:rsidR="00000F15">
        <w:t>chuig an Stiúrthóir Pobalchúraim. Lorgóidh</w:t>
      </w:r>
      <w:r w:rsidR="005C2774">
        <w:t xml:space="preserve"> an t-oifigeach sin comhairle ón Stiúrthóir Pobalchúraim. Fad agus atá an Bord Sláinte agus an Gharda Síochána ag fiosrú na líomhainte, ní dhéanfar aon fhiosrúcháin inmhéanach riachtanach go foil ar mhaithe le cosaint páistí agus sa chás sin tosófar fiosrúchán. Glacfar céimeanna cuí i ndiaidh an fhiosrúcháin, mas gá sin, ar mhaithe le sabháilteacht agus leas na bpáistí. Glacfaidh an eagraíocht gach céim atá riachtanach chun cearta bunúsacha daonna agus chun deacháil an té ar a bhfuil amhras caite nó líomhain déanta ina c(h)oinne, a chosaint.</w:t>
      </w:r>
    </w:p>
    <w:p w:rsidR="0002128F" w:rsidRPr="00F5630B" w:rsidRDefault="0002128F" w:rsidP="00465FFB">
      <w:pPr>
        <w:tabs>
          <w:tab w:val="left" w:pos="1230"/>
        </w:tabs>
        <w:rPr>
          <w:b/>
        </w:rPr>
      </w:pPr>
    </w:p>
    <w:p w:rsidR="00886469" w:rsidRPr="00F5630B" w:rsidRDefault="00886469" w:rsidP="00A84BDB">
      <w:pPr>
        <w:tabs>
          <w:tab w:val="left" w:pos="1230"/>
        </w:tabs>
        <w:rPr>
          <w:b/>
        </w:rPr>
      </w:pPr>
    </w:p>
    <w:p w:rsidR="003A49B5" w:rsidRPr="00F5630B" w:rsidRDefault="003A49B5" w:rsidP="003A49B5">
      <w:pPr>
        <w:tabs>
          <w:tab w:val="left" w:pos="1230"/>
        </w:tabs>
        <w:rPr>
          <w:b/>
        </w:rPr>
      </w:pPr>
    </w:p>
    <w:p w:rsidR="004D3E6C" w:rsidRPr="00F5630B" w:rsidRDefault="004D3E6C" w:rsidP="00F865B1">
      <w:pPr>
        <w:tabs>
          <w:tab w:val="left" w:pos="1230"/>
        </w:tabs>
        <w:rPr>
          <w:b/>
        </w:rPr>
      </w:pPr>
    </w:p>
    <w:p w:rsidR="004D3E6C" w:rsidRPr="007C5D0B" w:rsidRDefault="004D3E6C" w:rsidP="00F865B1">
      <w:pPr>
        <w:tabs>
          <w:tab w:val="left" w:pos="1230"/>
        </w:tabs>
      </w:pPr>
    </w:p>
    <w:p w:rsidR="000D716B" w:rsidRPr="00385C4B" w:rsidRDefault="000D716B" w:rsidP="00865675">
      <w:pPr>
        <w:tabs>
          <w:tab w:val="left" w:pos="1230"/>
        </w:tabs>
      </w:pPr>
    </w:p>
    <w:sectPr w:rsidR="000D716B" w:rsidRPr="00385C4B" w:rsidSect="00280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51"/>
    <w:multiLevelType w:val="hybridMultilevel"/>
    <w:tmpl w:val="EBF80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F309F0"/>
    <w:multiLevelType w:val="hybridMultilevel"/>
    <w:tmpl w:val="E154C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46194A"/>
    <w:multiLevelType w:val="hybridMultilevel"/>
    <w:tmpl w:val="9E28F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E7129F"/>
    <w:multiLevelType w:val="hybridMultilevel"/>
    <w:tmpl w:val="100266F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4" w15:restartNumberingAfterBreak="0">
    <w:nsid w:val="447738FE"/>
    <w:multiLevelType w:val="hybridMultilevel"/>
    <w:tmpl w:val="334E8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5A73EC4"/>
    <w:multiLevelType w:val="hybridMultilevel"/>
    <w:tmpl w:val="34449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98A5943"/>
    <w:multiLevelType w:val="hybridMultilevel"/>
    <w:tmpl w:val="37DA3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F34E02"/>
    <w:multiLevelType w:val="hybridMultilevel"/>
    <w:tmpl w:val="C076F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E41CCD"/>
    <w:multiLevelType w:val="hybridMultilevel"/>
    <w:tmpl w:val="36B05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3584F22"/>
    <w:multiLevelType w:val="hybridMultilevel"/>
    <w:tmpl w:val="035A0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833669"/>
    <w:multiLevelType w:val="hybridMultilevel"/>
    <w:tmpl w:val="17A6A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9"/>
  </w:num>
  <w:num w:numId="7">
    <w:abstractNumId w:val="7"/>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05"/>
    <w:rsid w:val="00000F15"/>
    <w:rsid w:val="0002128F"/>
    <w:rsid w:val="0004415E"/>
    <w:rsid w:val="00046EC1"/>
    <w:rsid w:val="00076507"/>
    <w:rsid w:val="000D4B60"/>
    <w:rsid w:val="000D716B"/>
    <w:rsid w:val="000E6B86"/>
    <w:rsid w:val="0013137E"/>
    <w:rsid w:val="00132956"/>
    <w:rsid w:val="00176A5A"/>
    <w:rsid w:val="00195D9D"/>
    <w:rsid w:val="001D1C7C"/>
    <w:rsid w:val="001D2111"/>
    <w:rsid w:val="0020766D"/>
    <w:rsid w:val="002809C6"/>
    <w:rsid w:val="00284DD7"/>
    <w:rsid w:val="002918C0"/>
    <w:rsid w:val="002B47D9"/>
    <w:rsid w:val="00326B60"/>
    <w:rsid w:val="00345B14"/>
    <w:rsid w:val="00363590"/>
    <w:rsid w:val="00385C4B"/>
    <w:rsid w:val="003A2E13"/>
    <w:rsid w:val="003A49B5"/>
    <w:rsid w:val="00437B75"/>
    <w:rsid w:val="00465FFB"/>
    <w:rsid w:val="00484F49"/>
    <w:rsid w:val="004B35E0"/>
    <w:rsid w:val="004D3E6C"/>
    <w:rsid w:val="004F662E"/>
    <w:rsid w:val="00563F69"/>
    <w:rsid w:val="0059217B"/>
    <w:rsid w:val="005C2774"/>
    <w:rsid w:val="00622613"/>
    <w:rsid w:val="006950EC"/>
    <w:rsid w:val="00777F9C"/>
    <w:rsid w:val="00794026"/>
    <w:rsid w:val="007C5D0B"/>
    <w:rsid w:val="007C7776"/>
    <w:rsid w:val="0080049F"/>
    <w:rsid w:val="0080615C"/>
    <w:rsid w:val="00833405"/>
    <w:rsid w:val="00865675"/>
    <w:rsid w:val="00886469"/>
    <w:rsid w:val="00927FEA"/>
    <w:rsid w:val="00943A11"/>
    <w:rsid w:val="00955A31"/>
    <w:rsid w:val="009735FF"/>
    <w:rsid w:val="009C2D05"/>
    <w:rsid w:val="009D5CE1"/>
    <w:rsid w:val="009D7FB6"/>
    <w:rsid w:val="009E02BC"/>
    <w:rsid w:val="00A33146"/>
    <w:rsid w:val="00A54430"/>
    <w:rsid w:val="00A84BDB"/>
    <w:rsid w:val="00A97231"/>
    <w:rsid w:val="00AB5963"/>
    <w:rsid w:val="00AD3669"/>
    <w:rsid w:val="00AD5BBA"/>
    <w:rsid w:val="00B36A9F"/>
    <w:rsid w:val="00C01ACB"/>
    <w:rsid w:val="00C23DAF"/>
    <w:rsid w:val="00C26B84"/>
    <w:rsid w:val="00CB04FB"/>
    <w:rsid w:val="00CB1BB1"/>
    <w:rsid w:val="00D039AC"/>
    <w:rsid w:val="00D439FB"/>
    <w:rsid w:val="00D4624B"/>
    <w:rsid w:val="00D76C89"/>
    <w:rsid w:val="00DF326D"/>
    <w:rsid w:val="00E13205"/>
    <w:rsid w:val="00E7070A"/>
    <w:rsid w:val="00EA04D5"/>
    <w:rsid w:val="00EA1335"/>
    <w:rsid w:val="00EA38FE"/>
    <w:rsid w:val="00EA4576"/>
    <w:rsid w:val="00F17001"/>
    <w:rsid w:val="00F5630B"/>
    <w:rsid w:val="00F865B1"/>
    <w:rsid w:val="00F94DF1"/>
    <w:rsid w:val="00FC34B8"/>
    <w:rsid w:val="00FC3A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DD0BC-954B-4F8C-85FA-5200C94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0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Our Lady's Secondary School</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dc:creator>
  <cp:keywords/>
  <dc:description/>
  <cp:lastModifiedBy>Helena Bradley</cp:lastModifiedBy>
  <cp:revision>2</cp:revision>
  <cp:lastPrinted>2011-06-15T15:07:00Z</cp:lastPrinted>
  <dcterms:created xsi:type="dcterms:W3CDTF">2016-05-03T11:21:00Z</dcterms:created>
  <dcterms:modified xsi:type="dcterms:W3CDTF">2016-05-03T11:21:00Z</dcterms:modified>
</cp:coreProperties>
</file>